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78E27" w14:textId="77777777" w:rsidR="00945F5F" w:rsidRDefault="00945F5F">
      <w:pPr>
        <w:pStyle w:val="Title"/>
        <w:spacing w:after="60"/>
        <w:rPr>
          <w:b/>
          <w:sz w:val="24"/>
        </w:rPr>
      </w:pPr>
      <w:bookmarkStart w:id="0" w:name="_GoBack"/>
      <w:bookmarkEnd w:id="0"/>
    </w:p>
    <w:p w14:paraId="36F9A7ED" w14:textId="62EF2FE2" w:rsidR="009C4959" w:rsidRDefault="00641526">
      <w:pPr>
        <w:pStyle w:val="Title"/>
        <w:spacing w:after="60"/>
        <w:rPr>
          <w:b/>
        </w:rPr>
      </w:pPr>
      <w:r>
        <w:rPr>
          <w:b/>
        </w:rPr>
        <w:t xml:space="preserve">Attachment C </w:t>
      </w:r>
    </w:p>
    <w:p w14:paraId="18A517AE" w14:textId="0D0CE0F9" w:rsidR="00990A0C" w:rsidRPr="00945F5F" w:rsidRDefault="00A53ED4">
      <w:pPr>
        <w:pStyle w:val="Title"/>
        <w:spacing w:after="60"/>
        <w:rPr>
          <w:b/>
        </w:rPr>
      </w:pPr>
      <w:r>
        <w:rPr>
          <w:b/>
        </w:rPr>
        <w:t>Interior Furniture for Brian Patterson Sports Center</w:t>
      </w:r>
    </w:p>
    <w:p w14:paraId="108A39D1" w14:textId="137862BE" w:rsidR="00985C56" w:rsidRDefault="00990A0C">
      <w:pPr>
        <w:pStyle w:val="Title"/>
        <w:rPr>
          <w:b/>
          <w:sz w:val="20"/>
        </w:rPr>
      </w:pPr>
      <w:r>
        <w:rPr>
          <w:b/>
          <w:sz w:val="20"/>
        </w:rPr>
        <w:t>Bid#</w:t>
      </w:r>
      <w:r w:rsidR="000272BB">
        <w:rPr>
          <w:b/>
          <w:sz w:val="20"/>
        </w:rPr>
        <w:t>2016-03-00</w:t>
      </w:r>
      <w:r w:rsidR="00A53ED4">
        <w:rPr>
          <w:b/>
          <w:sz w:val="20"/>
        </w:rPr>
        <w:t>2</w:t>
      </w:r>
    </w:p>
    <w:p w14:paraId="21D8C4F8" w14:textId="2BE3DE49" w:rsidR="00985C56" w:rsidRDefault="00937E74">
      <w:pPr>
        <w:pStyle w:val="Title"/>
        <w:spacing w:after="60"/>
        <w:rPr>
          <w:b/>
          <w:sz w:val="32"/>
        </w:rPr>
      </w:pPr>
      <w:r>
        <w:rPr>
          <w:b/>
          <w:sz w:val="32"/>
        </w:rPr>
        <w:t>Tabulation Sheet</w:t>
      </w:r>
    </w:p>
    <w:p w14:paraId="5ABDABA1" w14:textId="77777777" w:rsidR="00E21A29" w:rsidRDefault="00E21A29">
      <w:pPr>
        <w:pStyle w:val="Title"/>
        <w:spacing w:after="60"/>
        <w:rPr>
          <w:b/>
          <w:sz w:val="32"/>
        </w:rPr>
      </w:pPr>
    </w:p>
    <w:p w14:paraId="17362B68" w14:textId="77777777" w:rsidR="00DB5DD9" w:rsidRPr="00DB5DD9" w:rsidRDefault="00DB5DD9" w:rsidP="00DB5DD9">
      <w:pPr>
        <w:pStyle w:val="Title"/>
        <w:spacing w:after="60"/>
        <w:jc w:val="left"/>
        <w:rPr>
          <w:sz w:val="24"/>
        </w:rPr>
      </w:pPr>
      <w:r w:rsidRPr="00DB5DD9">
        <w:rPr>
          <w:sz w:val="24"/>
        </w:rPr>
        <w:t>ALL items in this package must be included in the proposal and ALL blanks filled in.</w:t>
      </w:r>
    </w:p>
    <w:p w14:paraId="142C02A2" w14:textId="77777777" w:rsidR="00DB5DD9" w:rsidRPr="00DB5DD9" w:rsidRDefault="00DB5DD9" w:rsidP="00DB5DD9">
      <w:pPr>
        <w:pStyle w:val="Title"/>
        <w:spacing w:after="60"/>
        <w:jc w:val="left"/>
        <w:rPr>
          <w:sz w:val="24"/>
        </w:rPr>
      </w:pPr>
    </w:p>
    <w:p w14:paraId="52F0DD43" w14:textId="40292989" w:rsidR="00DB5DD9" w:rsidRPr="00DB5DD9" w:rsidRDefault="00DB5DD9" w:rsidP="00DB5DD9">
      <w:pPr>
        <w:pStyle w:val="Title"/>
        <w:spacing w:after="60"/>
        <w:jc w:val="left"/>
        <w:rPr>
          <w:sz w:val="24"/>
        </w:rPr>
      </w:pPr>
      <w:r w:rsidRPr="00DB5DD9">
        <w:rPr>
          <w:sz w:val="24"/>
        </w:rPr>
        <w:t>The Unit Prices for the following items will apply in the event additions to or deductions from the work are</w:t>
      </w:r>
      <w:r>
        <w:rPr>
          <w:sz w:val="24"/>
        </w:rPr>
        <w:t xml:space="preserve"> a</w:t>
      </w:r>
      <w:r w:rsidRPr="00DB5DD9">
        <w:rPr>
          <w:sz w:val="24"/>
        </w:rPr>
        <w:t>uthorized. Indicate freight, materials, labor and other necessary items for a complete installation in the</w:t>
      </w:r>
      <w:r>
        <w:rPr>
          <w:sz w:val="24"/>
        </w:rPr>
        <w:t xml:space="preserve"> </w:t>
      </w:r>
      <w:r w:rsidR="007F71A3">
        <w:rPr>
          <w:sz w:val="24"/>
        </w:rPr>
        <w:t>s</w:t>
      </w:r>
      <w:r w:rsidR="007F71A3" w:rsidRPr="00DB5DD9">
        <w:rPr>
          <w:sz w:val="24"/>
        </w:rPr>
        <w:t>paces</w:t>
      </w:r>
      <w:r w:rsidRPr="00DB5DD9">
        <w:rPr>
          <w:sz w:val="24"/>
        </w:rPr>
        <w:t xml:space="preserve"> provided below</w:t>
      </w:r>
      <w:r>
        <w:rPr>
          <w:sz w:val="24"/>
        </w:rPr>
        <w:t>.</w:t>
      </w:r>
      <w:r w:rsidR="00AD44CA">
        <w:rPr>
          <w:sz w:val="24"/>
        </w:rPr>
        <w:t xml:space="preserve"> </w:t>
      </w:r>
      <w:r w:rsidRPr="00DB5DD9">
        <w:rPr>
          <w:sz w:val="24"/>
        </w:rPr>
        <w:t xml:space="preserve">If unit is multiple components * the unit column, indicate total unit cost in spreadsheet and include </w:t>
      </w:r>
      <w:r w:rsidR="007F71A3">
        <w:rPr>
          <w:sz w:val="24"/>
        </w:rPr>
        <w:t>i</w:t>
      </w:r>
      <w:r w:rsidR="007F71A3" w:rsidRPr="00DB5DD9">
        <w:rPr>
          <w:sz w:val="24"/>
        </w:rPr>
        <w:t>ndividual</w:t>
      </w:r>
      <w:r w:rsidRPr="00DB5DD9">
        <w:rPr>
          <w:sz w:val="24"/>
        </w:rPr>
        <w:t xml:space="preserve"> component specifications on a separate page attached to this sheet</w:t>
      </w:r>
      <w:r w:rsidR="00AD44CA">
        <w:rPr>
          <w:sz w:val="24"/>
        </w:rPr>
        <w:t>.</w:t>
      </w:r>
    </w:p>
    <w:p w14:paraId="7D65351E" w14:textId="77777777" w:rsidR="00DB5DD9" w:rsidRPr="00DB5DD9" w:rsidRDefault="00DB5DD9" w:rsidP="00DB5DD9">
      <w:pPr>
        <w:pStyle w:val="Title"/>
        <w:spacing w:after="60"/>
        <w:jc w:val="left"/>
        <w:rPr>
          <w:sz w:val="24"/>
        </w:rPr>
      </w:pPr>
    </w:p>
    <w:p w14:paraId="2EB3C1AD" w14:textId="77777777" w:rsidR="00DB5DD9" w:rsidRPr="00DB5DD9" w:rsidRDefault="00DB5DD9" w:rsidP="00DB5DD9">
      <w:pPr>
        <w:pStyle w:val="Title"/>
        <w:spacing w:after="60"/>
        <w:jc w:val="left"/>
        <w:rPr>
          <w:sz w:val="24"/>
        </w:rPr>
      </w:pPr>
      <w:r w:rsidRPr="00DB5DD9">
        <w:rPr>
          <w:sz w:val="24"/>
        </w:rPr>
        <w:t xml:space="preserve">Check box "Substitute Equal" if quoting something other than the specified product in the Moveable </w:t>
      </w:r>
    </w:p>
    <w:p w14:paraId="4C9BB5D4" w14:textId="104BA822" w:rsidR="00937E74" w:rsidRDefault="00DB5DD9" w:rsidP="00DB5DD9">
      <w:pPr>
        <w:pStyle w:val="Title"/>
        <w:spacing w:after="60"/>
        <w:jc w:val="left"/>
        <w:rPr>
          <w:sz w:val="24"/>
        </w:rPr>
      </w:pPr>
      <w:r w:rsidRPr="00DB5DD9">
        <w:rPr>
          <w:sz w:val="24"/>
        </w:rPr>
        <w:t>Furnishings Specification Package.  If making a substitution all equal product specifications, finishes and</w:t>
      </w:r>
      <w:r>
        <w:rPr>
          <w:sz w:val="24"/>
        </w:rPr>
        <w:t xml:space="preserve"> </w:t>
      </w:r>
      <w:r w:rsidRPr="00DB5DD9">
        <w:rPr>
          <w:sz w:val="24"/>
        </w:rPr>
        <w:t>warranty information must be included in proposal for the substitution to be considered</w:t>
      </w:r>
      <w:r w:rsidR="00AD44CA">
        <w:rPr>
          <w:sz w:val="24"/>
        </w:rPr>
        <w:t xml:space="preserve"> w</w:t>
      </w:r>
      <w:r w:rsidRPr="00DB5DD9">
        <w:rPr>
          <w:sz w:val="24"/>
        </w:rPr>
        <w:t xml:space="preserve">all, door and floor protection may need to be provided by respondent when delivering and installing </w:t>
      </w:r>
      <w:r w:rsidR="007F71A3">
        <w:rPr>
          <w:sz w:val="24"/>
        </w:rPr>
        <w:t>p</w:t>
      </w:r>
      <w:r w:rsidR="007F71A3" w:rsidRPr="00DB5DD9">
        <w:rPr>
          <w:sz w:val="24"/>
        </w:rPr>
        <w:t>roduct</w:t>
      </w:r>
      <w:r w:rsidRPr="00DB5DD9">
        <w:rPr>
          <w:sz w:val="24"/>
        </w:rPr>
        <w:t>, any cost associated with this process must be indicated at the bottom of this form</w:t>
      </w:r>
      <w:r w:rsidR="007F71A3">
        <w:rPr>
          <w:sz w:val="24"/>
        </w:rPr>
        <w:t>.</w:t>
      </w:r>
    </w:p>
    <w:p w14:paraId="60328D42" w14:textId="77777777" w:rsidR="00DB5DD9" w:rsidRDefault="00DB5DD9" w:rsidP="00DB5DD9">
      <w:pPr>
        <w:pStyle w:val="Title"/>
        <w:spacing w:after="60"/>
        <w:jc w:val="left"/>
        <w:rPr>
          <w:sz w:val="24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1730"/>
        <w:gridCol w:w="1395"/>
        <w:gridCol w:w="1815"/>
        <w:gridCol w:w="635"/>
        <w:gridCol w:w="631"/>
        <w:gridCol w:w="909"/>
        <w:gridCol w:w="801"/>
        <w:gridCol w:w="1155"/>
        <w:gridCol w:w="999"/>
      </w:tblGrid>
      <w:tr w:rsidR="00B64B1D" w:rsidRPr="00B64B1D" w14:paraId="0250F355" w14:textId="77777777" w:rsidTr="00473A0F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E2F8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>Item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3037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 xml:space="preserve">Substitute Equal 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8C04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>Manufacturer and Model Number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DB8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>QTY.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4A2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 xml:space="preserve">UNIT   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E0F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 xml:space="preserve">Unit Price    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CBCF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>Freight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8D2E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>Installation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467" w14:textId="77777777" w:rsidR="00B64B1D" w:rsidRPr="00B64B1D" w:rsidRDefault="00B64B1D" w:rsidP="00B64B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>Extended Price</w:t>
            </w:r>
          </w:p>
        </w:tc>
      </w:tr>
      <w:tr w:rsidR="00B64B1D" w:rsidRPr="00B64B1D" w14:paraId="529EC08E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A42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0D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E56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CA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4D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1EA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D63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FD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FE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F9BD5DE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F24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A72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5D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485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DB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0D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EA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A0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7A7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78E3AA9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1E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77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0D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AC5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8F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9A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2F8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29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0A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B95FB1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E1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8D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55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5FE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5B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4F0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93B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01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52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7700DB20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5A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C.04ALT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FD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971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A4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B26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B56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DB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02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1D0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732D4C0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A4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299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C2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03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83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6F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0E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FB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FA0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7106C05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22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BF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9D8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71B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A1F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49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F2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C2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6A4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2739060B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C8C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78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E4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B70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E3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3E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E9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764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5F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7F8A148F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EE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1D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30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D0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10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BE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21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48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DE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7309851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A7E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5B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D4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63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3A4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7D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61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C5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D6A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2FFEFFDB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EB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21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F4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CA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25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5D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BF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71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94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D2D6E3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01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96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7D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D0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A3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A1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33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01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EE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257F730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0DB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CF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27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BBA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91E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AA3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1D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27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CA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EB411F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0C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C.13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2B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61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E2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826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63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2F0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795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97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6F73402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EB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CR.01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02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84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D8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94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6A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B5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D1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74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B0B4C8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73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D.01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6B6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95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8B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FE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E8D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3B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3FD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001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453B863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51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D.02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73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4B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A8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7A8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A2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DE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9A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2F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9511D35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E0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D.03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51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D3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EC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63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02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08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FA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FA2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4A0FFF9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3D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lastRenderedPageBreak/>
              <w:t>D.04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A7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97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41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F3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B8A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CD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AD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DC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EA4E90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A42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F.01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54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3A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EA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A0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8E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976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49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A60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3ED4BC3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A76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L.01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9D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A58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B8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FE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A4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8B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DA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9A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A312356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E8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L.02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2F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07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B9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D6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15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CE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16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D91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22D8459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2F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L.03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19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82A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03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5B2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B0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46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CC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F6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C1F5C02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3CA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L.04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35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B1A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2C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A44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82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C30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AD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BF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387D7D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D0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L.05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B7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72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561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451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F4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37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585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9A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7A6AF14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8A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L.06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EF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467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991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10F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408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7E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79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86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D2F0E9B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82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4A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F57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0C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02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1E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FD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11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8B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D4EDED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44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B3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AA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32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9F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18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90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EB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D2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9F7FC0E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F5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220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74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DF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FE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BA7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BF7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10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70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7D845E3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73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63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72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B6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59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87F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20B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9D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1B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DB4C700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52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44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1D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E2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D3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74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06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CF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4E4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23D7270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B7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M.06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DF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05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27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A1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8B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7E0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FC8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CC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31398FD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D9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M.07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9A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1E5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34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4E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68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0B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39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FE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DF72B42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8D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B7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9C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B7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DAD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19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95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C9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FB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713CB6B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CE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83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35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A3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20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DAE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95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45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7DD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0FCAA79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CB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D7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C1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69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308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FC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8A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9A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32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8270524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B58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DB0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AE13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A5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B8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50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106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3CF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6D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287DCAB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5C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1AB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6E2C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9B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3A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51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4A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D7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ED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14E764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8F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3A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63F6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81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35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B4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EA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6C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F1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34CBC27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E5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9E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BCA8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2A2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2CE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A65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3D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E6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74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3A9E279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019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E3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5132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B6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E0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05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DD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0DE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9F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DBFCC34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FF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ED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0292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8C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F7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02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D1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B2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57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7EB1975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10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71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9643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F1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A2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E2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F96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BB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58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7BC6C6B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BB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MB.11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8C5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974F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57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67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0D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0E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EF0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626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75E6BB2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9C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F1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5A4D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E5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F7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4B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FC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59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1E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0BDE796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8B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S.01ALT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15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492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3A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C0F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A2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EF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C9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B6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FD00A90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60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A5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5C8E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D9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8C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838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DD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48B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E18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55E2C529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11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4B0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32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50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DBD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BD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B0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5E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BE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0495C75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81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27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8763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0B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84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BF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1A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91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33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AAF630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F7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16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37BB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AAF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21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A1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01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6E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80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2D9C11B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4B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7E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201E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61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E56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2A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D4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7BE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4B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7B45E98D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E46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203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1362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6E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12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A7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C0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BA2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85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CE7E6D4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CA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AAA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E61F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85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CB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3E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B8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84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21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58304D8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02E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E7A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D10E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25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BD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42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32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B6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35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4201394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AA8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77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3CAC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C0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74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988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AC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A0F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E0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5F5CC7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7D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64D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7A1A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03C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67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FD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358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5BE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68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53889A0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32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7E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2F1E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19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94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0B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E1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DC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1C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DED4E9D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0C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lastRenderedPageBreak/>
              <w:t>S.13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2B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4C6A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3D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37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49B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5C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B4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F0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103374D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CEC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S.14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77F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359C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927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AB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D04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B3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89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7AA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7EABF8E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E9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7F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D51E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B07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95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0D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B2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AB3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C9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240535B4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2B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9C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6142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9E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BB9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BF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27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37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2CB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B0D4F59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51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73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7049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FC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F5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88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2C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98D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D23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14E63B1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AD0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9E2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577A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8D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9D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F6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7E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01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F6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653CEE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638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C6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CC19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0E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EC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48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AE8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29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BE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61FAE46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AC9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96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7DC7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11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E93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92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83B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4F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C77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4C6BB1ED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F2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FA0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A59A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FFE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D8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15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72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90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57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7B2794D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9B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16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6FC7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A3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285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F1C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81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51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B4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20A8D82D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5F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A2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2058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8FF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87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FF2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EB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FB6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2E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A860C0C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1E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75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96BC" w14:textId="77777777" w:rsidR="00B64B1D" w:rsidRPr="00B64B1D" w:rsidRDefault="00B64B1D" w:rsidP="00B64B1D">
            <w:pPr>
              <w:rPr>
                <w:rFonts w:ascii="Calibri" w:hAnsi="Calibri"/>
              </w:rPr>
            </w:pPr>
            <w:r w:rsidRPr="00B64B1D">
              <w:rPr>
                <w:rFonts w:ascii="Calibri" w:hAnsi="Calibri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A9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4C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B3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E8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C6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C4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2D0BCD2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80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661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16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E7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DF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EC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B7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FF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5A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BA3535A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62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A4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C7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B1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A6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8B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DC5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BD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A9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ECF019E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22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D5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3C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20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8FA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49C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19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4E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187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19A5E4E8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E5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T.14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40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1C6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8C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95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7D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60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C7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CC2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0944FF67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77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WS.01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8EF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92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60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3A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515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062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0C3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721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696A2A58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CF7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WS.02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35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0AE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B0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0E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A0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7F6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A5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79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2F437BB8" w14:textId="77777777" w:rsidTr="00473A0F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5B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WS.03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4C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7EF8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96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867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74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3D9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03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263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  <w:tr w:rsidR="00B64B1D" w:rsidRPr="00B64B1D" w14:paraId="3301ABEA" w14:textId="77777777" w:rsidTr="00473A0F">
        <w:trPr>
          <w:trHeight w:val="78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0DD2" w14:textId="77777777" w:rsidR="00B64B1D" w:rsidRPr="00B64B1D" w:rsidRDefault="00B64B1D" w:rsidP="00B64B1D">
            <w:pPr>
              <w:rPr>
                <w:rFonts w:ascii="Calibri" w:hAnsi="Calibri"/>
                <w:b/>
                <w:bCs/>
                <w:color w:val="000000"/>
              </w:rPr>
            </w:pPr>
            <w:r w:rsidRPr="00B64B1D">
              <w:rPr>
                <w:rFonts w:ascii="Calibri" w:hAnsi="Calibri"/>
                <w:b/>
                <w:bCs/>
                <w:color w:val="000000"/>
              </w:rPr>
              <w:t>GRAND TOTAL FOR THIS PACKAGE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122C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68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888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AE4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each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C07B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F80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0C4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54B" w14:textId="77777777" w:rsidR="00B64B1D" w:rsidRPr="00B64B1D" w:rsidRDefault="00B64B1D" w:rsidP="00B64B1D">
            <w:pPr>
              <w:rPr>
                <w:rFonts w:ascii="Calibri" w:hAnsi="Calibri"/>
                <w:b/>
                <w:bCs/>
                <w:color w:val="1F497D"/>
              </w:rPr>
            </w:pPr>
            <w:r w:rsidRPr="00B64B1D">
              <w:rPr>
                <w:rFonts w:ascii="Calibri" w:hAnsi="Calibri"/>
                <w:b/>
                <w:bCs/>
                <w:color w:val="1F497D"/>
              </w:rPr>
              <w:t> </w:t>
            </w:r>
          </w:p>
        </w:tc>
      </w:tr>
      <w:tr w:rsidR="00B64B1D" w:rsidRPr="00B64B1D" w14:paraId="0967C4AB" w14:textId="77777777" w:rsidTr="00473A0F">
        <w:trPr>
          <w:trHeight w:val="300"/>
        </w:trPr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F64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Cost associated with wall, door and floor protection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D4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87CA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FEA" w14:textId="77777777" w:rsidR="00B64B1D" w:rsidRPr="00B64B1D" w:rsidRDefault="00B64B1D" w:rsidP="00B64B1D"/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48D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3851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661F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646" w14:textId="77777777" w:rsidR="00B64B1D" w:rsidRPr="00B64B1D" w:rsidRDefault="00B64B1D" w:rsidP="00B64B1D">
            <w:pPr>
              <w:rPr>
                <w:rFonts w:ascii="Calibri" w:hAnsi="Calibri"/>
                <w:color w:val="000000"/>
              </w:rPr>
            </w:pPr>
            <w:r w:rsidRPr="00B64B1D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E61F638" w14:textId="77777777" w:rsidR="00DB5DD9" w:rsidRPr="00DB5DD9" w:rsidRDefault="00DB5DD9" w:rsidP="00DB5DD9">
      <w:pPr>
        <w:pStyle w:val="Title"/>
        <w:spacing w:after="60"/>
        <w:jc w:val="left"/>
        <w:rPr>
          <w:sz w:val="24"/>
        </w:rPr>
      </w:pPr>
    </w:p>
    <w:p w14:paraId="7D2F0979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 xml:space="preserve">Signature: </w:t>
      </w:r>
      <w:r>
        <w:tab/>
      </w:r>
    </w:p>
    <w:p w14:paraId="108B5AB9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Dated:</w:t>
      </w:r>
      <w:r>
        <w:tab/>
      </w:r>
    </w:p>
    <w:p w14:paraId="4D24371C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Name:</w:t>
      </w:r>
      <w:r>
        <w:tab/>
      </w:r>
    </w:p>
    <w:p w14:paraId="01630717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Title:</w:t>
      </w:r>
      <w:r>
        <w:tab/>
      </w:r>
    </w:p>
    <w:p w14:paraId="4F13AFA2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Firm:</w:t>
      </w:r>
      <w:r>
        <w:tab/>
      </w:r>
    </w:p>
    <w:p w14:paraId="295C1254" w14:textId="5F330E14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Address:</w:t>
      </w:r>
      <w:r>
        <w:tab/>
      </w:r>
    </w:p>
    <w:p w14:paraId="4C37E0BB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E-mail:</w:t>
      </w:r>
      <w:r>
        <w:tab/>
      </w:r>
    </w:p>
    <w:p w14:paraId="16B532F6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Phone:</w:t>
      </w:r>
      <w:r>
        <w:tab/>
      </w:r>
    </w:p>
    <w:p w14:paraId="4070D6B7" w14:textId="77777777" w:rsidR="00DB5DD9" w:rsidRDefault="00DB5DD9" w:rsidP="00DB5DD9">
      <w:pPr>
        <w:pStyle w:val="Subtitle"/>
        <w:tabs>
          <w:tab w:val="right" w:leader="dot" w:pos="10080"/>
        </w:tabs>
        <w:spacing w:after="120"/>
        <w:jc w:val="left"/>
      </w:pPr>
      <w:r>
        <w:t>Fax:</w:t>
      </w:r>
      <w:r>
        <w:tab/>
      </w:r>
    </w:p>
    <w:p w14:paraId="44AFF014" w14:textId="77777777" w:rsidR="00AD44CA" w:rsidRDefault="00AD44CA" w:rsidP="00567FDF">
      <w:pPr>
        <w:pStyle w:val="Subtitle"/>
        <w:tabs>
          <w:tab w:val="right" w:leader="dot" w:pos="10080"/>
        </w:tabs>
        <w:spacing w:after="180"/>
        <w:ind w:left="360"/>
        <w:rPr>
          <w:sz w:val="18"/>
        </w:rPr>
      </w:pPr>
    </w:p>
    <w:p w14:paraId="07CCB171" w14:textId="2D3698A7" w:rsidR="00567FDF" w:rsidRDefault="00567FDF" w:rsidP="00AD44CA">
      <w:pPr>
        <w:pStyle w:val="Subtitle"/>
        <w:tabs>
          <w:tab w:val="right" w:leader="dot" w:pos="10080"/>
        </w:tabs>
        <w:spacing w:after="180"/>
        <w:ind w:left="360"/>
        <w:rPr>
          <w:b/>
        </w:rPr>
      </w:pPr>
      <w:r>
        <w:rPr>
          <w:sz w:val="18"/>
        </w:rPr>
        <w:t>END</w:t>
      </w:r>
    </w:p>
    <w:sectPr w:rsidR="00567FDF">
      <w:headerReference w:type="default" r:id="rId8"/>
      <w:footerReference w:type="default" r:id="rId9"/>
      <w:pgSz w:w="12240" w:h="15840"/>
      <w:pgMar w:top="216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4B51" w14:textId="77777777" w:rsidR="00DB5DD9" w:rsidRDefault="00DB5DD9">
      <w:r>
        <w:separator/>
      </w:r>
    </w:p>
  </w:endnote>
  <w:endnote w:type="continuationSeparator" w:id="0">
    <w:p w14:paraId="337D446F" w14:textId="77777777" w:rsidR="00DB5DD9" w:rsidRDefault="00D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17EC" w14:textId="77777777" w:rsidR="00DB5DD9" w:rsidRDefault="00DB5D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rPr>
        <w:sz w:val="10"/>
      </w:rPr>
    </w:pPr>
  </w:p>
  <w:p w14:paraId="529B7B32" w14:textId="3F5D2C65" w:rsidR="00DB5DD9" w:rsidRDefault="00D9650C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Tabulation Sheet</w:t>
    </w:r>
    <w:r w:rsidR="00DB5DD9">
      <w:tab/>
    </w:r>
    <w:r w:rsidR="00DB5DD9">
      <w:tab/>
    </w:r>
    <w:r w:rsidR="005422E5">
      <w:t>March 14,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C855" w14:textId="77777777" w:rsidR="00DB5DD9" w:rsidRDefault="00DB5DD9">
      <w:r>
        <w:separator/>
      </w:r>
    </w:p>
  </w:footnote>
  <w:footnote w:type="continuationSeparator" w:id="0">
    <w:p w14:paraId="6A8CDAF0" w14:textId="77777777" w:rsidR="00DB5DD9" w:rsidRDefault="00D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97D" w14:textId="77777777" w:rsidR="00DB5DD9" w:rsidRDefault="00087E5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sz w:val="24"/>
      </w:rPr>
    </w:pPr>
    <w:r>
      <w:rPr>
        <w:noProof/>
        <w:sz w:val="24"/>
      </w:rPr>
      <w:object w:dxaOrig="1440" w:dyaOrig="1440" w14:anchorId="2BE13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6pt;margin-top:0;width:43.2pt;height:40.4pt;z-index:251657728;visibility:visible;mso-wrap-edited:f" o:allowincell="f">
          <v:imagedata r:id="rId1" o:title="" gain="142470f" blacklevel="13762f"/>
          <w10:wrap type="topAndBottom"/>
        </v:shape>
        <o:OLEObject Type="Embed" ProgID="Word.Picture.8" ShapeID="_x0000_s2050" DrawAspect="Content" ObjectID="_1561524271" r:id="rId2"/>
      </w:object>
    </w:r>
    <w:r w:rsidR="00DB5DD9">
      <w:rPr>
        <w:b/>
        <w:sz w:val="24"/>
      </w:rPr>
      <w:tab/>
      <w:t>Rice University</w:t>
    </w:r>
  </w:p>
  <w:p w14:paraId="74A6154C" w14:textId="6AAE601D" w:rsidR="00DB5DD9" w:rsidRDefault="00DB5DD9">
    <w:pPr>
      <w:pStyle w:val="Header"/>
      <w:tabs>
        <w:tab w:val="clear" w:pos="4320"/>
        <w:tab w:val="clear" w:pos="8640"/>
        <w:tab w:val="left" w:pos="864"/>
        <w:tab w:val="left" w:pos="1080"/>
        <w:tab w:val="center" w:pos="5040"/>
        <w:tab w:val="right" w:pos="10080"/>
      </w:tabs>
      <w:rPr>
        <w:b/>
        <w:sz w:val="24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8"/>
      </w:rPr>
      <w:tab/>
      <w:t>Brian Patterson Sports Center</w:t>
    </w:r>
    <w:r>
      <w:rPr>
        <w:b/>
        <w:sz w:val="24"/>
      </w:rPr>
      <w:tab/>
    </w:r>
  </w:p>
  <w:p w14:paraId="228BEC3D" w14:textId="77777777" w:rsidR="00DB5DD9" w:rsidRDefault="00DB5DD9">
    <w:pPr>
      <w:pStyle w:val="Header"/>
      <w:pBdr>
        <w:bottom w:val="doub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581"/>
    <w:multiLevelType w:val="hybridMultilevel"/>
    <w:tmpl w:val="365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4D9F"/>
    <w:multiLevelType w:val="hybridMultilevel"/>
    <w:tmpl w:val="2F2C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6F96"/>
    <w:multiLevelType w:val="hybridMultilevel"/>
    <w:tmpl w:val="3682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210EA"/>
    <w:multiLevelType w:val="hybridMultilevel"/>
    <w:tmpl w:val="6F92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02CF7"/>
    <w:multiLevelType w:val="multilevel"/>
    <w:tmpl w:val="CC70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0F90891"/>
    <w:multiLevelType w:val="hybridMultilevel"/>
    <w:tmpl w:val="9286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A"/>
    <w:rsid w:val="000272BB"/>
    <w:rsid w:val="00064120"/>
    <w:rsid w:val="000651AA"/>
    <w:rsid w:val="00066563"/>
    <w:rsid w:val="00087E5B"/>
    <w:rsid w:val="000A5F57"/>
    <w:rsid w:val="000D798B"/>
    <w:rsid w:val="00141D3E"/>
    <w:rsid w:val="0018375F"/>
    <w:rsid w:val="001926E5"/>
    <w:rsid w:val="00216EAA"/>
    <w:rsid w:val="00240F67"/>
    <w:rsid w:val="0025419B"/>
    <w:rsid w:val="00267CF7"/>
    <w:rsid w:val="002A44C6"/>
    <w:rsid w:val="00301AFD"/>
    <w:rsid w:val="00335301"/>
    <w:rsid w:val="0038229F"/>
    <w:rsid w:val="003A18BF"/>
    <w:rsid w:val="003F78C3"/>
    <w:rsid w:val="00402634"/>
    <w:rsid w:val="00406758"/>
    <w:rsid w:val="00441798"/>
    <w:rsid w:val="004733A5"/>
    <w:rsid w:val="00473A0F"/>
    <w:rsid w:val="0048088A"/>
    <w:rsid w:val="004D26E2"/>
    <w:rsid w:val="00503428"/>
    <w:rsid w:val="005214A5"/>
    <w:rsid w:val="0052403A"/>
    <w:rsid w:val="00530A4F"/>
    <w:rsid w:val="005422E5"/>
    <w:rsid w:val="0054438E"/>
    <w:rsid w:val="00561E4C"/>
    <w:rsid w:val="0056610B"/>
    <w:rsid w:val="00567FDF"/>
    <w:rsid w:val="00592025"/>
    <w:rsid w:val="005B2A78"/>
    <w:rsid w:val="006353E4"/>
    <w:rsid w:val="006400A4"/>
    <w:rsid w:val="00641526"/>
    <w:rsid w:val="00651734"/>
    <w:rsid w:val="006517F5"/>
    <w:rsid w:val="006555C2"/>
    <w:rsid w:val="006B303B"/>
    <w:rsid w:val="006C05C4"/>
    <w:rsid w:val="006D4496"/>
    <w:rsid w:val="006D4E74"/>
    <w:rsid w:val="006E292B"/>
    <w:rsid w:val="006E60D2"/>
    <w:rsid w:val="00727DFC"/>
    <w:rsid w:val="00756E2F"/>
    <w:rsid w:val="00791BB9"/>
    <w:rsid w:val="007B0B14"/>
    <w:rsid w:val="007E1CEA"/>
    <w:rsid w:val="007E21F5"/>
    <w:rsid w:val="007E231A"/>
    <w:rsid w:val="007F71A3"/>
    <w:rsid w:val="0083790F"/>
    <w:rsid w:val="008B2494"/>
    <w:rsid w:val="008C074A"/>
    <w:rsid w:val="00937E74"/>
    <w:rsid w:val="00945F5F"/>
    <w:rsid w:val="00985C56"/>
    <w:rsid w:val="00990A0C"/>
    <w:rsid w:val="009C4959"/>
    <w:rsid w:val="009D417A"/>
    <w:rsid w:val="00A465F5"/>
    <w:rsid w:val="00A47662"/>
    <w:rsid w:val="00A52994"/>
    <w:rsid w:val="00A53ED4"/>
    <w:rsid w:val="00AD44CA"/>
    <w:rsid w:val="00AE374D"/>
    <w:rsid w:val="00B24669"/>
    <w:rsid w:val="00B2571B"/>
    <w:rsid w:val="00B633AA"/>
    <w:rsid w:val="00B64B1D"/>
    <w:rsid w:val="00BB7DFB"/>
    <w:rsid w:val="00BD5F83"/>
    <w:rsid w:val="00BE5708"/>
    <w:rsid w:val="00BF1AF8"/>
    <w:rsid w:val="00BF41C6"/>
    <w:rsid w:val="00C049C9"/>
    <w:rsid w:val="00C320BE"/>
    <w:rsid w:val="00C354DB"/>
    <w:rsid w:val="00C92699"/>
    <w:rsid w:val="00CA19EF"/>
    <w:rsid w:val="00CB11F2"/>
    <w:rsid w:val="00CC1111"/>
    <w:rsid w:val="00CE1483"/>
    <w:rsid w:val="00D017F2"/>
    <w:rsid w:val="00D04D21"/>
    <w:rsid w:val="00D60E00"/>
    <w:rsid w:val="00D9650C"/>
    <w:rsid w:val="00DB5DD9"/>
    <w:rsid w:val="00DD490F"/>
    <w:rsid w:val="00E02ECE"/>
    <w:rsid w:val="00E07DF7"/>
    <w:rsid w:val="00E13DA9"/>
    <w:rsid w:val="00E21A29"/>
    <w:rsid w:val="00E27E46"/>
    <w:rsid w:val="00E4157D"/>
    <w:rsid w:val="00E41D8E"/>
    <w:rsid w:val="00E60AAF"/>
    <w:rsid w:val="00E941B9"/>
    <w:rsid w:val="00EA2E01"/>
    <w:rsid w:val="00ED1D49"/>
    <w:rsid w:val="00EF661D"/>
    <w:rsid w:val="00F437B4"/>
    <w:rsid w:val="00F771A0"/>
    <w:rsid w:val="00F943C3"/>
    <w:rsid w:val="00FA1433"/>
    <w:rsid w:val="00FB6250"/>
    <w:rsid w:val="00FC5664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B6A5A59"/>
  <w15:chartTrackingRefBased/>
  <w15:docId w15:val="{0E7BCA05-6EB2-4768-AEE0-264E3BC0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10080"/>
      </w:tabs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ind w:left="1440" w:right="21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990A0C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360"/>
      </w:tabs>
      <w:ind w:left="720" w:hanging="360"/>
    </w:pPr>
    <w:rPr>
      <w:i/>
      <w:sz w:val="22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720" w:hanging="360"/>
    </w:pPr>
    <w:rPr>
      <w:sz w:val="22"/>
    </w:rPr>
  </w:style>
  <w:style w:type="paragraph" w:styleId="BodyText">
    <w:name w:val="Body Text"/>
    <w:basedOn w:val="Normal"/>
    <w:semiHidden/>
    <w:pPr>
      <w:ind w:right="2160"/>
    </w:pPr>
    <w:rPr>
      <w:sz w:val="22"/>
    </w:rPr>
  </w:style>
  <w:style w:type="paragraph" w:styleId="BodyText2">
    <w:name w:val="Body Text 2"/>
    <w:basedOn w:val="Normal"/>
    <w:semiHidden/>
    <w:pPr>
      <w:ind w:right="2160"/>
    </w:pPr>
    <w:rPr>
      <w:sz w:val="24"/>
    </w:rPr>
  </w:style>
  <w:style w:type="character" w:styleId="Hyperlink">
    <w:name w:val="Hyperlink"/>
    <w:uiPriority w:val="99"/>
    <w:unhideWhenUsed/>
    <w:rsid w:val="00791BB9"/>
    <w:rPr>
      <w:color w:val="0563C1"/>
      <w:u w:val="single"/>
    </w:rPr>
  </w:style>
  <w:style w:type="paragraph" w:styleId="NoSpacing">
    <w:name w:val="No Spacing"/>
    <w:uiPriority w:val="1"/>
    <w:qFormat/>
    <w:rsid w:val="0018375F"/>
  </w:style>
  <w:style w:type="character" w:styleId="FollowedHyperlink">
    <w:name w:val="FollowedHyperlink"/>
    <w:basedOn w:val="DefaultParagraphFont"/>
    <w:uiPriority w:val="99"/>
    <w:semiHidden/>
    <w:unhideWhenUsed/>
    <w:rsid w:val="00240F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7EBC-1098-4D6C-AE19-BD57BA41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E31660FB</Template>
  <TotalTime>0</TotalTime>
  <Pages>3</Pages>
  <Words>359</Words>
  <Characters>2986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Gilbane</Company>
  <LinksUpToDate>false</LinksUpToDate>
  <CharactersWithSpaces>3339</CharactersWithSpaces>
  <SharedDoc>false</SharedDoc>
  <HLinks>
    <vt:vector size="30" baseType="variant">
      <vt:variant>
        <vt:i4>3801150</vt:i4>
      </vt:variant>
      <vt:variant>
        <vt:i4>12</vt:i4>
      </vt:variant>
      <vt:variant>
        <vt:i4>0</vt:i4>
      </vt:variant>
      <vt:variant>
        <vt:i4>5</vt:i4>
      </vt:variant>
      <vt:variant>
        <vt:lpwstr>http://suppliers.rice.edu/media/files/files/1a06f191/Standard_Conditions_to_Rice_Purchase_Order_vRMP_1_.pdf</vt:lpwstr>
      </vt:variant>
      <vt:variant>
        <vt:lpwstr/>
      </vt:variant>
      <vt:variant>
        <vt:i4>6029438</vt:i4>
      </vt:variant>
      <vt:variant>
        <vt:i4>9</vt:i4>
      </vt:variant>
      <vt:variant>
        <vt:i4>0</vt:i4>
      </vt:variant>
      <vt:variant>
        <vt:i4>5</vt:i4>
      </vt:variant>
      <vt:variant>
        <vt:lpwstr>mailto:anzilla.r.gilmore@rice.edu</vt:lpwstr>
      </vt:variant>
      <vt:variant>
        <vt:lpwstr/>
      </vt:variant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mailto:louann@rice.edu</vt:lpwstr>
      </vt:variant>
      <vt:variant>
        <vt:lpwstr/>
      </vt:variant>
      <vt:variant>
        <vt:i4>3473473</vt:i4>
      </vt:variant>
      <vt:variant>
        <vt:i4>3</vt:i4>
      </vt:variant>
      <vt:variant>
        <vt:i4>0</vt:i4>
      </vt:variant>
      <vt:variant>
        <vt:i4>5</vt:i4>
      </vt:variant>
      <vt:variant>
        <vt:lpwstr>mailto:abj2@rice.edu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http://suppliers.rice.edu/media/files/files/1a06f191/Standard_Conditions_to_Rice_Purchase_Order_vRMP_1_.pdf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Gilbane Employee</dc:creator>
  <cp:keywords/>
  <cp:lastModifiedBy>Adriana B JImenez</cp:lastModifiedBy>
  <cp:revision>2</cp:revision>
  <cp:lastPrinted>2016-03-04T17:08:00Z</cp:lastPrinted>
  <dcterms:created xsi:type="dcterms:W3CDTF">2017-07-14T12:58:00Z</dcterms:created>
  <dcterms:modified xsi:type="dcterms:W3CDTF">2017-07-14T12:58:00Z</dcterms:modified>
</cp:coreProperties>
</file>